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EA" w:rsidRDefault="009235EA">
      <w:pPr>
        <w:tabs>
          <w:tab w:val="left" w:pos="9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235EA" w:rsidRDefault="0092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9235EA" w:rsidRDefault="0092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9235EA" w:rsidRDefault="009235EA">
      <w:pPr>
        <w:spacing w:after="0" w:line="240" w:lineRule="auto"/>
        <w:ind w:right="-1158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9235EA" w:rsidRDefault="0092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9235EA" w:rsidRDefault="0092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object w:dxaOrig="789" w:dyaOrig="850">
          <v:rect id="rectole0000000000" o:spid="_x0000_i1025" style="width:39.75pt;height:42.75pt" o:ole="" o:preferrelative="t" stroked="f">
            <v:imagedata r:id="rId4" o:title=""/>
          </v:rect>
          <o:OLEObject Type="Embed" ProgID="StaticMetafile" ShapeID="rectole0000000000" DrawAspect="Content" ObjectID="_1703311407" r:id="rId5"/>
        </w:object>
      </w:r>
    </w:p>
    <w:p w:rsidR="009235EA" w:rsidRDefault="0092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МЕСТНАЯ АДМИНИСТРАЦИЯ СЕЛЬСКОГО ПОСЕЛЕНИЯ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ЯНТАРНОЕ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ПРОХЛАДНЕНСКОГО МУНИЦИПАЛЬНОГО РАЙОНА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КАБАРДИНО - БАЛКАРСКОЙ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РЕСПУБЛИКИ</w:t>
      </w:r>
    </w:p>
    <w:p w:rsidR="009235EA" w:rsidRDefault="009235EA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КЪЭБЭРДЕЙ-БАЛЪКЪЭР РЕСПУБЛИКЭМ И  ПРОХЛАДНЭ МУНИЦИПАЛЬНЭ РАЙОНЫМ</w:t>
      </w: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ЯНТАРНЭ   КЪУАЖЭМ И ЩЫП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>Э АДМИНИСТРАЦЭ</w:t>
      </w:r>
    </w:p>
    <w:p w:rsidR="009235EA" w:rsidRDefault="009235EA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КЪАБАРТЫ-МАЛКЪАР РЕСПУБЛИКА ПРОХЛАДНА МУНИЦИПАЛЬНА РАЙОНУНУ</w:t>
      </w: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ЯНТАРНОЕ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 ЭЛ ПОСЕЛЕНИЯСЫНЫ ЖЕРЖЕРЛИ АДМИНИСТРАЦИЯСЫ</w:t>
      </w: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__________________________________________________________________________________________________</w:t>
      </w:r>
    </w:p>
    <w:p w:rsidR="009235EA" w:rsidRDefault="009235EA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361</w:t>
      </w:r>
      <w:r>
        <w:rPr>
          <w:rFonts w:ascii="Times New Roman" w:eastAsia="Times New Roman" w:hAnsi="Times New Roman" w:cs="Times New Roman"/>
          <w:color w:val="000000"/>
          <w:sz w:val="24"/>
        </w:rPr>
        <w:t>020 ,  КБР,  Прохладненский район, 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нтарное,  ул. Ленина 21,</w:t>
      </w:r>
    </w:p>
    <w:p w:rsidR="009235EA" w:rsidRDefault="008B2CAD">
      <w:pPr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/факс: (886631) 52-3-66; </w:t>
      </w:r>
      <w:proofErr w:type="spellStart"/>
      <w:r>
        <w:rPr>
          <w:rFonts w:ascii="Algerian" w:eastAsia="Algerian" w:hAnsi="Algerian" w:cs="Algeri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adm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j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antarnoe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@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kbr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4"/>
            <w:u w:val="single"/>
            <w:shd w:val="clear" w:color="auto" w:fill="FFFFFF"/>
          </w:rPr>
          <w:t>HYPERLINK "mailto:admyantarnoe@kbr.ru"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  <w:shd w:val="clear" w:color="auto" w:fill="FFFFFF"/>
          </w:rPr>
          <w:t>ru</w:t>
        </w:r>
      </w:hyperlink>
      <w:r>
        <w:rPr>
          <w:rFonts w:ascii="Arial" w:eastAsia="Arial" w:hAnsi="Arial" w:cs="Arial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</w:t>
      </w:r>
    </w:p>
    <w:p w:rsidR="009235EA" w:rsidRDefault="008B2CAD">
      <w:pPr>
        <w:spacing w:after="0" w:line="240" w:lineRule="auto"/>
        <w:ind w:right="-1016"/>
        <w:rPr>
          <w:rFonts w:ascii="Times New Roman" w:eastAsia="Times New Roman" w:hAnsi="Times New Roman" w:cs="Times New Roman"/>
          <w:b/>
          <w:spacing w:val="-7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«27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» сентября 2021г.                                                                                         </w:t>
      </w:r>
    </w:p>
    <w:p w:rsidR="009235EA" w:rsidRDefault="009235EA">
      <w:pPr>
        <w:spacing w:after="0" w:line="240" w:lineRule="auto"/>
        <w:ind w:right="-1016"/>
        <w:rPr>
          <w:rFonts w:ascii="Times New Roman" w:eastAsia="Times New Roman" w:hAnsi="Times New Roman" w:cs="Times New Roman"/>
          <w:b/>
          <w:spacing w:val="-7"/>
          <w:sz w:val="24"/>
        </w:rPr>
      </w:pPr>
    </w:p>
    <w:p w:rsidR="009235EA" w:rsidRDefault="008B2CAD" w:rsidP="009B665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pacing w:val="-7"/>
          <w:sz w:val="24"/>
        </w:rPr>
      </w:pPr>
      <w:r>
        <w:rPr>
          <w:rFonts w:ascii="Times New Roman" w:eastAsia="Times New Roman" w:hAnsi="Times New Roman" w:cs="Times New Roman"/>
          <w:b/>
        </w:rPr>
        <w:t>ПОСТАНОВЛЕНИЕ № 69</w:t>
      </w:r>
    </w:p>
    <w:p w:rsidR="009235EA" w:rsidRDefault="008B2CAD" w:rsidP="009B665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ПОСТАНОВЛЕНЭ  № 69</w:t>
      </w:r>
    </w:p>
    <w:p w:rsidR="009235EA" w:rsidRDefault="008B2CAD" w:rsidP="009B665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БЕГИМ  №69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управлению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распоряжению муниципальным имуществом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и состава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управлению и распоряжению </w:t>
      </w:r>
      <w:proofErr w:type="gramStart"/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</w:t>
      </w:r>
      <w:proofErr w:type="gramEnd"/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имуществом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 сельского поселения 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Янтарное</w:t>
      </w:r>
      <w:proofErr w:type="gramEnd"/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Прохладненского муниципального  района КБР </w:t>
      </w:r>
    </w:p>
    <w:p w:rsidR="009235EA" w:rsidRPr="009B6655" w:rsidRDefault="009235EA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8B2CAD" w:rsidP="00661A3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21.12.2001 № 178-ФЗ «О приватизации государственного и муниципальн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имущества», Федеральным законом от 26.07.2006 № 135-ФЗ «О защите конкуренции», 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Гражданским кодексом </w:t>
      </w:r>
      <w:r w:rsidR="001957AC">
        <w:rPr>
          <w:rFonts w:ascii="Times New Roman" w:eastAsia="Times New Roman" w:hAnsi="Times New Roman" w:cs="Times New Roman"/>
          <w:sz w:val="28"/>
          <w:szCs w:val="28"/>
        </w:rPr>
        <w:t>Российской Федерации, У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ом  сельского поселения Янтарное Прохладненского муниципального  района КБР,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 местного самоуп</w:t>
      </w:r>
      <w:r w:rsid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 сельского  поселения  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Янтарное Прохладненского муниципального  района КБР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B66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B6655" w:rsidRPr="001957AC">
        <w:rPr>
          <w:rFonts w:ascii="Times New Roman" w:eastAsia="Times New Roman" w:hAnsi="Times New Roman" w:cs="Times New Roman"/>
          <w:sz w:val="28"/>
          <w:szCs w:val="28"/>
        </w:rPr>
        <w:t>08.08.2016</w:t>
      </w:r>
      <w:r w:rsidRPr="001957A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957AC" w:rsidRPr="001957AC">
        <w:rPr>
          <w:rFonts w:ascii="Times New Roman" w:eastAsia="Times New Roman" w:hAnsi="Times New Roman" w:cs="Times New Roman"/>
          <w:sz w:val="28"/>
          <w:szCs w:val="28"/>
        </w:rPr>
        <w:t>87/2</w:t>
      </w:r>
      <w:r w:rsidRPr="009B66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61A37">
        <w:rPr>
          <w:rFonts w:ascii="Times New Roman" w:hAnsi="Times New Roman" w:cs="Times New Roman"/>
          <w:sz w:val="28"/>
        </w:rPr>
        <w:t>«</w:t>
      </w:r>
      <w:r w:rsidR="009B6655" w:rsidRPr="009B6655">
        <w:rPr>
          <w:rFonts w:ascii="Times New Roman" w:hAnsi="Times New Roman" w:cs="Times New Roman"/>
          <w:sz w:val="28"/>
        </w:rPr>
        <w:t>Об утверждении положения об управлении муниципальной</w:t>
      </w:r>
      <w:r w:rsidR="009B6655">
        <w:rPr>
          <w:rFonts w:ascii="Times New Roman" w:hAnsi="Times New Roman" w:cs="Times New Roman"/>
          <w:sz w:val="28"/>
        </w:rPr>
        <w:t xml:space="preserve"> </w:t>
      </w:r>
      <w:r w:rsidR="009B6655" w:rsidRPr="009B6655">
        <w:rPr>
          <w:rFonts w:ascii="Times New Roman" w:hAnsi="Times New Roman" w:cs="Times New Roman"/>
          <w:sz w:val="28"/>
        </w:rPr>
        <w:t>собственностью сельского поселения Янтарное Прохладненского</w:t>
      </w:r>
      <w:r w:rsidR="009B6655">
        <w:rPr>
          <w:rFonts w:ascii="Times New Roman" w:hAnsi="Times New Roman" w:cs="Times New Roman"/>
          <w:sz w:val="28"/>
        </w:rPr>
        <w:t xml:space="preserve"> </w:t>
      </w:r>
      <w:r w:rsidR="009B6655" w:rsidRPr="009B6655">
        <w:rPr>
          <w:rFonts w:ascii="Times New Roman" w:hAnsi="Times New Roman" w:cs="Times New Roman"/>
          <w:sz w:val="28"/>
        </w:rPr>
        <w:t>муниципального района КБР»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>, местная а</w:t>
      </w:r>
      <w:r w:rsidR="009B665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>министрация с.п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нтарное </w:t>
      </w:r>
      <w:r w:rsidR="00661A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о комиссии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по управлению и распоряжению муниципальным имуществом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Янтарное Прохладненского муниципального  района КБ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>Приложение № 1).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B6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Утвердить состав</w:t>
      </w:r>
      <w:r w:rsidRPr="009B6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по управлению и распоряжению муниципальным имуществом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Янтарное Прохладненского муниципального  района КБ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6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Приложение № 2)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3.Обнародовать настоящее постановление 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Уставом с.п. 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Янтарное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Прохладненского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а также на 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сельского поселения Янтарное Прохладненского муниципального района КБР: </w:t>
      </w:r>
      <w:hyperlink r:id="rId7">
        <w:r w:rsidRPr="009B6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http://adm-yantarnoe.ru</w:t>
        </w:r>
      </w:hyperlink>
      <w:r w:rsidRPr="009B6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B665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обнародования.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35EA" w:rsidRPr="009B6655" w:rsidRDefault="009235EA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       поселения 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Янтарное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 Прохладненского</w:t>
      </w:r>
    </w:p>
    <w:p w:rsidR="009235EA" w:rsidRPr="009B6655" w:rsidRDefault="009B6655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B66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9B665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2CAD" w:rsidRPr="009B6655">
        <w:rPr>
          <w:rFonts w:ascii="Times New Roman" w:eastAsia="Times New Roman" w:hAnsi="Times New Roman" w:cs="Times New Roman"/>
          <w:sz w:val="28"/>
          <w:szCs w:val="28"/>
        </w:rPr>
        <w:t xml:space="preserve"> КБР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B2CAD" w:rsidRPr="009B6655">
        <w:rPr>
          <w:rFonts w:ascii="Times New Roman" w:eastAsia="Times New Roman" w:hAnsi="Times New Roman" w:cs="Times New Roman"/>
          <w:sz w:val="28"/>
          <w:szCs w:val="28"/>
        </w:rPr>
        <w:t>А.П.Малаховский</w:t>
      </w:r>
      <w:proofErr w:type="spellEnd"/>
    </w:p>
    <w:p w:rsidR="009235EA" w:rsidRPr="009B6655" w:rsidRDefault="008B2CAD" w:rsidP="009B66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6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Pr="009B6655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9B66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235EA" w:rsidRDefault="009235EA" w:rsidP="001957A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</w:rPr>
      </w:pPr>
    </w:p>
    <w:p w:rsidR="009235EA" w:rsidRDefault="008B2CAD" w:rsidP="001957A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Приложение№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</w:t>
      </w:r>
    </w:p>
    <w:p w:rsidR="009235EA" w:rsidRDefault="008B2CAD" w:rsidP="001957A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 постановлению  администрации </w:t>
      </w:r>
    </w:p>
    <w:p w:rsidR="009235EA" w:rsidRDefault="008B2CAD" w:rsidP="001957A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0"/>
        </w:rPr>
        <w:t>Янтарное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35EA" w:rsidRDefault="008B2CAD" w:rsidP="001957A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Прохладненского муниципального района</w:t>
      </w:r>
    </w:p>
    <w:p w:rsidR="009235EA" w:rsidRDefault="008B2CAD" w:rsidP="001957A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27.09.2021  № 69</w:t>
      </w:r>
    </w:p>
    <w:p w:rsidR="009235EA" w:rsidRDefault="009235EA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комиссии по управлению и распоряжению муниципальным имуществом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Общие положения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Положение о  комиссии по управлению и распоряжению муниципальным имуществом  (далее - Положение) разработано в соответствии с Гражданским кодексом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РФ, Федеральными законами Российской Федерации  от 21.12.2001  № 178-ФЗ «О приватизации государственного и муниципального имущества", от 26.07.2006 № 135-ФЗ «О защите конкуренции», решением Совета  местного самоуп</w:t>
      </w:r>
      <w:r w:rsidR="00661A37"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авления  сельского  поселения  </w:t>
      </w:r>
      <w:r>
        <w:rPr>
          <w:rFonts w:ascii="Times New Roman" w:eastAsia="Times New Roman" w:hAnsi="Times New Roman" w:cs="Times New Roman"/>
          <w:sz w:val="24"/>
        </w:rPr>
        <w:t>Янтарное Пр</w:t>
      </w:r>
      <w:r>
        <w:rPr>
          <w:rFonts w:ascii="Times New Roman" w:eastAsia="Times New Roman" w:hAnsi="Times New Roman" w:cs="Times New Roman"/>
          <w:sz w:val="24"/>
        </w:rPr>
        <w:t xml:space="preserve">охладненского муниципального  района КБР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661A37" w:rsidRPr="00661A37">
        <w:rPr>
          <w:rFonts w:ascii="Times New Roman" w:eastAsia="Times New Roman" w:hAnsi="Times New Roman" w:cs="Times New Roman"/>
          <w:sz w:val="24"/>
          <w:szCs w:val="24"/>
        </w:rPr>
        <w:t>08.08.2016 г. № 87/2</w:t>
      </w:r>
      <w:r w:rsidR="00661A37" w:rsidRPr="00661A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61A37" w:rsidRPr="00661A37">
        <w:rPr>
          <w:rFonts w:ascii="Times New Roman" w:hAnsi="Times New Roman" w:cs="Times New Roman"/>
          <w:sz w:val="24"/>
          <w:szCs w:val="24"/>
        </w:rPr>
        <w:t>«Об утверждении положения об управлении муниципальной собственностью</w:t>
      </w:r>
      <w:proofErr w:type="gramEnd"/>
      <w:r w:rsidR="00661A37" w:rsidRPr="00661A37">
        <w:rPr>
          <w:rFonts w:ascii="Times New Roman" w:hAnsi="Times New Roman" w:cs="Times New Roman"/>
          <w:sz w:val="24"/>
          <w:szCs w:val="24"/>
        </w:rPr>
        <w:t xml:space="preserve"> сельского поселения Янтарное Прохладненского муниципального района КБР»</w:t>
      </w:r>
      <w:r w:rsidR="00661A37" w:rsidRPr="00661A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1A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целях определения  фактического состояния  объектов учета,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определения способа управления и  распоряжения муниципальным имуществом, обеспечения его сохранности и целевого использования.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Положение определяет функции, полномочия и порядок образования и  деятельности комиссии по управлению и распоряжению муницип</w:t>
      </w:r>
      <w:r>
        <w:rPr>
          <w:rFonts w:ascii="Times New Roman" w:eastAsia="Times New Roman" w:hAnsi="Times New Roman" w:cs="Times New Roman"/>
          <w:color w:val="000000"/>
          <w:sz w:val="24"/>
        </w:rPr>
        <w:t>альным имуществом 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далее-комиссия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администрации   сельского  поселения </w:t>
      </w:r>
      <w:r>
        <w:rPr>
          <w:rFonts w:ascii="Times New Roman" w:eastAsia="Times New Roman" w:hAnsi="Times New Roman" w:cs="Times New Roman"/>
          <w:sz w:val="24"/>
        </w:rPr>
        <w:t xml:space="preserve">Янтарное Прохладненского муниципального  района КБР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 - администрация,  администрация   сельского  поселения Янтарное).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Комиссия осуществляет свою деятельность в соответстви</w:t>
      </w:r>
      <w:r>
        <w:rPr>
          <w:rFonts w:ascii="Times New Roman" w:eastAsia="Times New Roman" w:hAnsi="Times New Roman" w:cs="Times New Roman"/>
          <w:color w:val="000000"/>
          <w:sz w:val="24"/>
        </w:rPr>
        <w:t>и с установленными целями и задачами, в пределах полномочий,  установленных действующим законодательством РФ и настоящим Положением.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Комиссия в целях осуществления своей деятельности  по  управлению и распоряжению муниципальным имуществом    сельского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наделена следующими полномочиями: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общее руководство и координация проведения заседаний комиссии по вопросам, выносимым на рассмотрение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проведение мониторинга поступивших на заседание комиссии заявлений и предложений от участников и приглашенных на заседание лиц в соответствии с основными критериями;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  принятие решений на заседаниях по вопросам управления и распоряжения муниципальным иму</w:t>
      </w:r>
      <w:r>
        <w:rPr>
          <w:rFonts w:ascii="Times New Roman" w:eastAsia="Times New Roman" w:hAnsi="Times New Roman" w:cs="Times New Roman"/>
          <w:color w:val="000000"/>
          <w:sz w:val="24"/>
        </w:rPr>
        <w:t>ществом;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организация мероприятий по определению фактического состояния  объектов учета, способа управления и  распоряжения муниципальным имуществом, обеспечения его сохранности и целевого использования,  по основаниям, предусмотренным действующим законод</w:t>
      </w:r>
      <w:r>
        <w:rPr>
          <w:rFonts w:ascii="Times New Roman" w:eastAsia="Times New Roman" w:hAnsi="Times New Roman" w:cs="Times New Roman"/>
          <w:color w:val="000000"/>
          <w:sz w:val="24"/>
        </w:rPr>
        <w:t>ательством;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проведение комплексной ревизии (инвентаризации) объектов муниципального имущества   сельского поселения Янтарное и утверждение итогов инвентаризации;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определение имущества, подлежащего продаже (приватизации), передаче в аренду, безвозмездное пользование;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утверждение перечня имущества, арендуемого субъектами малого и среднего предпринимательства   имущества, подлежащего выкупу, в порядке, предусмотренн</w:t>
      </w:r>
      <w:r>
        <w:rPr>
          <w:rFonts w:ascii="Times New Roman" w:eastAsia="Times New Roman" w:hAnsi="Times New Roman" w:cs="Times New Roman"/>
          <w:color w:val="000000"/>
          <w:sz w:val="24"/>
        </w:rPr>
        <w:t>ом действующим  законодательством РФ;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отнесение муниципального имущества к объектам муниципальной казны;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списание, ликвидация не пригодного к дальнейшей эксплуатации муниципального имущества;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выявление перечня имущества приобретенного или построенног</w:t>
      </w:r>
      <w:r>
        <w:rPr>
          <w:rFonts w:ascii="Times New Roman" w:eastAsia="Times New Roman" w:hAnsi="Times New Roman" w:cs="Times New Roman"/>
          <w:color w:val="000000"/>
          <w:sz w:val="24"/>
        </w:rPr>
        <w:t>о самостоятельно, и подлежащего внесению в реестр муниципальной собственности;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определение не учтенного ранее и бесхозяйного имущества;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иной комплекс мероприятий, необходимый для более эффективного управления и распоряжения муниципальным имуществом  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1.5. Основными задачами комиссии являются: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 повышение эффективности использования муниципального имущества;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выявление причин и условий, способствующих совершенствованию структуры  муниципального имущества;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 обеспечение ис</w:t>
      </w:r>
      <w:r>
        <w:rPr>
          <w:rFonts w:ascii="Times New Roman" w:eastAsia="Times New Roman" w:hAnsi="Times New Roman" w:cs="Times New Roman"/>
          <w:color w:val="000000"/>
          <w:sz w:val="24"/>
        </w:rPr>
        <w:t>полнения принятых органами местного самоуправления   сельского поселения Янтарное правовых актов о порядке управления и распоряжения муниципальным имуществом;</w:t>
      </w:r>
      <w:proofErr w:type="gramEnd"/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1.6. Муниципальные учреждения и предприятия, участвуя в процессе перераспределения и распо</w:t>
      </w:r>
      <w:r>
        <w:rPr>
          <w:rFonts w:ascii="Times New Roman" w:eastAsia="Times New Roman" w:hAnsi="Times New Roman" w:cs="Times New Roman"/>
          <w:color w:val="000000"/>
          <w:sz w:val="24"/>
        </w:rPr>
        <w:t>ряжения имущества, а также претенденты и покупатели муниципального имущества,  участвуя в процессе реализации имущества,  взаимодействуют лично или через уполномоченного представителя  с комиссией, в порядке, установленном настоящим Положением.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 формирования комиссии по управлению и распоряжению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муниципальным имуществом</w:t>
      </w:r>
    </w:p>
    <w:p w:rsidR="009235EA" w:rsidRDefault="009235EA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Комиссия является действующим  на постоянной основе коллегиальным органом.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Комиссия формируется в следующем составе: председатель, секретарь и члены комиссии.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ьный состав комиссии формируется и утверждается администрацией   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В состав комиссии могут входить представители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руководители и работники  муниципальных  предприятий, учреждений, </w:t>
      </w:r>
      <w:r>
        <w:rPr>
          <w:rFonts w:ascii="Times New Roman" w:eastAsia="Times New Roman" w:hAnsi="Times New Roman" w:cs="Times New Roman"/>
          <w:color w:val="000000"/>
          <w:sz w:val="24"/>
        </w:rPr>
        <w:t>а также  по согласованию депутаты Совета депутатов   сельского поселения Янтарное.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 Численный состав комиссии устанавливается  в количестве  не менее 5  человек.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Число членов комиссии должно быть нечетным.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2.5.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Замена члена комиссии допускается по решению администрации   сельского поселения Янтарное, принявшей решение о создании комиссии.</w:t>
      </w:r>
      <w:proofErr w:type="gramEnd"/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2.6 Работу комиссии возглавляет председатель.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Председатель комиссии по управлению и распоряжению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муниципальным имущество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Председатель комиссии: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планирует, организует и руководит деятельностью комиссии и несет персональную ответственность за выполнение возложенных на нее задач;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председательствует на заседаниях комиссии, выносит заключение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подписывает пр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отоколы заседаний по вопросам, выносимым на рассмотрение комиссии, а также  акты обследования, списания, инвентаризации муниципального имущества и иную организационно-техническую документацию, необходимую для вынесения комиссией  заключения по обследуемым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вопросам;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действует от имени комиссии без доверенности и представляет ее во всех органах и организациях независимо от форм собственности и подчиненности, организует работу комиссии, осуществляет общий контроль исполнения принятых решений, отраженных в пр</w:t>
      </w:r>
      <w:r>
        <w:rPr>
          <w:rFonts w:ascii="Times New Roman" w:eastAsia="Times New Roman" w:hAnsi="Times New Roman" w:cs="Times New Roman"/>
          <w:color w:val="000000"/>
          <w:sz w:val="24"/>
        </w:rPr>
        <w:t>отоколах заседания комиссии.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Секретарь комиссии по управлению и распоряжению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муниципальным имуществом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Секретарь комиссии: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подготовку документов по вопросам, выносимым к рассмотрению на заседании комиссии, а также подготавливает проекты актов обследования, списания, инвентаризации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муниципального имущества и иных организационно- технических документов, необходимых </w:t>
      </w:r>
      <w:r>
        <w:rPr>
          <w:rFonts w:ascii="Times New Roman" w:eastAsia="Times New Roman" w:hAnsi="Times New Roman" w:cs="Times New Roman"/>
          <w:color w:val="000000"/>
          <w:sz w:val="24"/>
        </w:rPr>
        <w:t>для вынесения комиссией  заключения по обследуемым вопросам;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 уведомляет  членов комиссии и лиц, необходимых для участия в организации мероприятий, о времени и месте проведения мероприятий по определению  фактического состояния  объектов учета, способа  </w:t>
      </w:r>
      <w:r>
        <w:rPr>
          <w:rFonts w:ascii="Times New Roman" w:eastAsia="Times New Roman" w:hAnsi="Times New Roman" w:cs="Times New Roman"/>
          <w:color w:val="000000"/>
          <w:sz w:val="24"/>
        </w:rPr>
        <w:t>распоряжения, порядка управления  муниципальным имуществом, обеспечения его сохранности и целевого использования;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извещает  членов комиссии и лиц, участвующих в заседании комиссии, о времени и месте проведения заседания комиссии,  о рассматриваемых на за</w:t>
      </w:r>
      <w:r>
        <w:rPr>
          <w:rFonts w:ascii="Times New Roman" w:eastAsia="Times New Roman" w:hAnsi="Times New Roman" w:cs="Times New Roman"/>
          <w:color w:val="000000"/>
          <w:sz w:val="24"/>
        </w:rPr>
        <w:t>седании комиссии вопросах, знакомит с документацией, необходимой для участия, организации и проведения заседания комиссии, а также с правовыми основаниями возникновения вопросов, внесенных на рассмотрение заседания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осуществляет прием и регистра</w:t>
      </w:r>
      <w:r>
        <w:rPr>
          <w:rFonts w:ascii="Times New Roman" w:eastAsia="Times New Roman" w:hAnsi="Times New Roman" w:cs="Times New Roman"/>
          <w:color w:val="000000"/>
          <w:sz w:val="24"/>
        </w:rPr>
        <w:t>цию лиц, присутствующих и участвующих в заседании комиссии, а также  представителей участников заседания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 принимает заявления и предложения от участников заседания по вопросам, рассматриваемым на заседании;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определяет кворум, подсчитывает гол</w:t>
      </w:r>
      <w:r>
        <w:rPr>
          <w:rFonts w:ascii="Times New Roman" w:eastAsia="Times New Roman" w:hAnsi="Times New Roman" w:cs="Times New Roman"/>
          <w:color w:val="000000"/>
          <w:sz w:val="24"/>
        </w:rPr>
        <w:t>оса участников заседания отдельно по каждому вопросу, рассматриваемому в повестке дня;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оформляет протоколы заседания комиссии по рассмотрению вопросов повестки дня в соответствии с требованиями, установленными действующим законодательством, и подписывает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их;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обеспечивает вручение оригиналов и копий протоколов  заседаний комиссии, а также уведомлений о принятых решениях на заседаниях комиссии,  а также их рассылку участникам заседания комиссии или  их представителям;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исполняет поручения председателя ко</w:t>
      </w:r>
      <w:r>
        <w:rPr>
          <w:rFonts w:ascii="Times New Roman" w:eastAsia="Times New Roman" w:hAnsi="Times New Roman" w:cs="Times New Roman"/>
          <w:color w:val="000000"/>
          <w:sz w:val="24"/>
        </w:rPr>
        <w:t>миссии, обеспечивает документальное оформление вынесенных на заседаниях комиссии решений;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осуществляет контроль исполнения  решений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 предоставляет информацию о деятельности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осуществляет иные полномочия в соответствии с требованиям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действующего законодательства, решениями администрации   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указаниями председателя или заместителя комиссии, и настоящим Положением.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4"/>
        </w:rPr>
        <w:t>В период временного отсутствия секретаря комиссии его полномочия исполняет один из членов комиссии, назначаемый председателем комиссии.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Права  членов комиссии по управлению и распоряжению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муниципальным имуществом</w:t>
      </w:r>
    </w:p>
    <w:p w:rsidR="009235EA" w:rsidRDefault="008B2CAD" w:rsidP="001957AC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5.1. Члены комиссии, в том ч</w:t>
      </w:r>
      <w:r>
        <w:rPr>
          <w:rFonts w:ascii="Times New Roman" w:eastAsia="Times New Roman" w:hAnsi="Times New Roman" w:cs="Times New Roman"/>
          <w:color w:val="000000"/>
          <w:sz w:val="24"/>
        </w:rPr>
        <w:t>исле председатель и секретарь, вправе: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предварительно, до начала заседаний комиссии, знакомиться со всей документацией, необходимой для рассмотрения вопросов на заседании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участвовать в заседаниях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задавать вопросы лицам, присутству</w:t>
      </w:r>
      <w:r>
        <w:rPr>
          <w:rFonts w:ascii="Times New Roman" w:eastAsia="Times New Roman" w:hAnsi="Times New Roman" w:cs="Times New Roman"/>
          <w:color w:val="000000"/>
          <w:sz w:val="24"/>
        </w:rPr>
        <w:t>ющим на заседании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участвовать в обсуждении принимаемых решений;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участвовать в голосовании при принятии решений;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подписывать протоколы заседаний комиссии по вопросам, выносимым на рассмотрение комиссии, а также иную организационно- техническ</w:t>
      </w:r>
      <w:r>
        <w:rPr>
          <w:rFonts w:ascii="Times New Roman" w:eastAsia="Times New Roman" w:hAnsi="Times New Roman" w:cs="Times New Roman"/>
          <w:color w:val="000000"/>
          <w:sz w:val="24"/>
        </w:rPr>
        <w:t>ую документацию, необходимую для вынесения комиссией  заключения по обследуемым вопросам;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составлять по поручению председательствующего протокол заседания в случае отсутствия секретаря.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Права и обязанности  комиссии по управлению и распоряжению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мун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иципальным имуществом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6.1. Комиссия имеет право: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в исключительных случаях переносить место, дату и время проведения заседания, при условии заблаговременного оповещения всех участников заседания комиссии;</w:t>
      </w:r>
      <w:proofErr w:type="gramEnd"/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  запрашивать от должностных лиц админи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страции   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  муниципальных предприятий и учреждений, сведения о фактическом использовании имущества, об изменении договорных имущественных  отношений, а также  перечень подлежащего списанию, ликвидации, не используемого, исполь</w:t>
      </w:r>
      <w:r>
        <w:rPr>
          <w:rFonts w:ascii="Times New Roman" w:eastAsia="Times New Roman" w:hAnsi="Times New Roman" w:cs="Times New Roman"/>
          <w:color w:val="000000"/>
          <w:sz w:val="24"/>
        </w:rPr>
        <w:t>зуемого не по назначению имущества;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приглашать должностных лиц и граждан для получения сведений по вопросам, относящимся к ее компетенции.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6.2. Комиссия вправе при определении способа распоряжения имуществом,  предложить конкурсные условия по содержанию </w:t>
      </w:r>
      <w:r>
        <w:rPr>
          <w:rFonts w:ascii="Times New Roman" w:eastAsia="Times New Roman" w:hAnsi="Times New Roman" w:cs="Times New Roman"/>
          <w:color w:val="000000"/>
          <w:sz w:val="24"/>
        </w:rPr>
        <w:t>и обеспечению объекта муниципального имущества.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6.3. Комиссия обязана: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организовывать и проводить  все заседания комиссии по рассматриваемым вопросам;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участвовать в мероприятиях  по определению фактического состояния  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объектов учета, способа управления и  распоряжения муниципальным имуществом, обеспечения его сохранности и целевого использования,  по основаниям, предусмотренным действующим законодательством;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 своевременно информировать заинтересованных физических и юр</w:t>
      </w:r>
      <w:r>
        <w:rPr>
          <w:rFonts w:ascii="Times New Roman" w:eastAsia="Times New Roman" w:hAnsi="Times New Roman" w:cs="Times New Roman"/>
          <w:color w:val="000000"/>
          <w:sz w:val="24"/>
        </w:rPr>
        <w:t>идических лиц о принятых комиссией решениях, сведения в которых  не являются конфиденциальными;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сохранять конфиденциальность сведений о выбранном способе распоряжения определенным видом имущества; 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контролировать порядок управления муниципальным имуществом  путем проведения мониторинга фактического состояния  объектов учета, обеспечения их сохранности и целевого использования.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Порядок работы комиссии по управлению и распоряжению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муниципальным им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уществом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7.1. Секретарь комиссии не позднее, чем за один день до дня проведения заседания комиссии уведомляет членов комиссии о дате, времени и месте проведения заседания комиссии.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7.2. Работа комиссии осуществляется на ее заседаниях, в месте нахождения ко</w:t>
      </w:r>
      <w:r>
        <w:rPr>
          <w:rFonts w:ascii="Times New Roman" w:eastAsia="Times New Roman" w:hAnsi="Times New Roman" w:cs="Times New Roman"/>
          <w:color w:val="000000"/>
          <w:sz w:val="24"/>
        </w:rPr>
        <w:t>миссии. Комиссия правомочна осуществлять свои полномочия, если на заседании комиссии присутствуют не менее чем половина членов от общего числа.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7.3. Заседания комиссии открываются и закрываются председателем комиссии. В случае отсутствия на заседании предс</w:t>
      </w:r>
      <w:r>
        <w:rPr>
          <w:rFonts w:ascii="Times New Roman" w:eastAsia="Times New Roman" w:hAnsi="Times New Roman" w:cs="Times New Roman"/>
          <w:color w:val="000000"/>
          <w:sz w:val="24"/>
        </w:rPr>
        <w:t>едателя комиссии   председательствующий  избирается членами  комиссии непосредственно перед началом заседания комиссии.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Председательствующий руководит заседанием комиссии и обеспечивает всестороннее, полное, объективное и своевременное решение вопросов пов</w:t>
      </w:r>
      <w:r>
        <w:rPr>
          <w:rFonts w:ascii="Times New Roman" w:eastAsia="Times New Roman" w:hAnsi="Times New Roman" w:cs="Times New Roman"/>
          <w:color w:val="000000"/>
          <w:sz w:val="24"/>
        </w:rPr>
        <w:t>естки дня,  в соответствии с действующим законодательством. Председательствующий принимает необходимые меры к обеспечению в заседании надлежащего порядка.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7.4. Заседания комиссии проводятся в случаях предусмотренных действующим законодательством РФ и насто</w:t>
      </w:r>
      <w:r>
        <w:rPr>
          <w:rFonts w:ascii="Times New Roman" w:eastAsia="Times New Roman" w:hAnsi="Times New Roman" w:cs="Times New Roman"/>
          <w:color w:val="000000"/>
          <w:sz w:val="24"/>
        </w:rPr>
        <w:t>ящим Положением, в пределах установленных полномочий. 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о месте, дате и времени проведения заседания, повестке дня, с указанием предлагаемых к рассмотрению вопросов, отражается в направленном секретарем комиссии уведомлении, либо в листе уведомле</w:t>
      </w:r>
      <w:r>
        <w:rPr>
          <w:rFonts w:ascii="Times New Roman" w:eastAsia="Times New Roman" w:hAnsi="Times New Roman" w:cs="Times New Roman"/>
          <w:color w:val="000000"/>
          <w:sz w:val="24"/>
        </w:rPr>
        <w:t>ний, который подписывается лично, каждым членом комиссии;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7.5. Решения комиссии принимаются открытым голосованием простым большинством голосов от присутствующих на заседании членов комиссии. При голосовании каждый член комиссии имеет один голос. При равенс</w:t>
      </w:r>
      <w:r>
        <w:rPr>
          <w:rFonts w:ascii="Times New Roman" w:eastAsia="Times New Roman" w:hAnsi="Times New Roman" w:cs="Times New Roman"/>
          <w:color w:val="000000"/>
          <w:sz w:val="24"/>
        </w:rPr>
        <w:t>тве голосов голос председательствующего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7.6. Решения комиссии оформляются протоколами.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7.7. В </w:t>
      </w:r>
      <w:r>
        <w:rPr>
          <w:rFonts w:ascii="Times New Roman" w:eastAsia="Times New Roman" w:hAnsi="Times New Roman" w:cs="Times New Roman"/>
          <w:color w:val="000000"/>
          <w:sz w:val="24"/>
        </w:rPr>
        <w:t>протоколах  заседаний комиссии указываются сведения, соответствующие требованиям действующего законодательства.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7.8. Все протоколы заседания комиссии, а также иная организационно-техническая документация, создаваемая и принимаемая комиссией, подписывается </w:t>
      </w:r>
      <w:r>
        <w:rPr>
          <w:rFonts w:ascii="Times New Roman" w:eastAsia="Times New Roman" w:hAnsi="Times New Roman" w:cs="Times New Roman"/>
          <w:color w:val="000000"/>
          <w:sz w:val="24"/>
        </w:rPr>
        <w:t>всеми членами комиссии.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7.9. Протоколы заседания комиссии являются основанием для принятия администрацией   сельского поселения Янтарное решений, регламентирующих управление и распоряжение имуществом.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Руководство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деятельностью</w:t>
      </w:r>
    </w:p>
    <w:p w:rsidR="009235EA" w:rsidRDefault="008B2CAD" w:rsidP="001957A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комиссии 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 управлению и распоряжению муниципальным имуществом</w:t>
      </w:r>
    </w:p>
    <w:p w:rsidR="009235EA" w:rsidRDefault="008B2CAD" w:rsidP="001957A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8.1. Руководство и контроль деятельности комиссии осуществляются главой администрации    сельского поселения Янтарное.</w:t>
      </w:r>
    </w:p>
    <w:p w:rsidR="009235EA" w:rsidRDefault="009235EA" w:rsidP="001957A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</w:p>
    <w:p w:rsidR="009235EA" w:rsidRDefault="009235EA" w:rsidP="001957A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</w:p>
    <w:p w:rsidR="009235EA" w:rsidRDefault="009235EA" w:rsidP="001957A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</w:p>
    <w:p w:rsidR="009235EA" w:rsidRDefault="009235EA" w:rsidP="001957A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35EA" w:rsidRDefault="009235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35EA" w:rsidRDefault="009235EA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661A37" w:rsidRDefault="00661A37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</w:p>
    <w:p w:rsidR="009235EA" w:rsidRDefault="008B2CAD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Приложение№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</w:t>
      </w:r>
    </w:p>
    <w:p w:rsidR="009235EA" w:rsidRDefault="008B2CAD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 постановлению  администрации </w:t>
      </w:r>
    </w:p>
    <w:p w:rsidR="009235EA" w:rsidRDefault="008B2CAD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0"/>
        </w:rPr>
        <w:t>Янтарное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35EA" w:rsidRDefault="008B2CAD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Прохладненского муниципального района</w:t>
      </w:r>
    </w:p>
    <w:p w:rsidR="009235EA" w:rsidRDefault="008B2CAD" w:rsidP="00661A37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27.09.2021  № 69</w:t>
      </w:r>
    </w:p>
    <w:p w:rsidR="009235EA" w:rsidRDefault="009235EA" w:rsidP="00661A37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235EA" w:rsidRDefault="0092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235EA" w:rsidRDefault="0092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35EA" w:rsidRDefault="008B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</w:t>
      </w:r>
    </w:p>
    <w:p w:rsidR="009235EA" w:rsidRDefault="008B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комиссии по управлению и распоряжению муниципальным имуществом</w:t>
      </w:r>
    </w:p>
    <w:p w:rsidR="009235EA" w:rsidRDefault="008B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администрации 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Янтарное</w:t>
      </w:r>
      <w:proofErr w:type="gramEnd"/>
    </w:p>
    <w:p w:rsidR="009235EA" w:rsidRDefault="009235E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7"/>
        <w:gridCol w:w="4736"/>
      </w:tblGrid>
      <w:tr w:rsidR="009235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Председатель комиссии: 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Малаховский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Александр Петрович, глава местной админист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рации 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Янтарное</w:t>
            </w:r>
            <w:proofErr w:type="gramEnd"/>
          </w:p>
          <w:p w:rsidR="009235EA" w:rsidRDefault="009235EA">
            <w:pPr>
              <w:spacing w:after="0" w:line="240" w:lineRule="auto"/>
            </w:pPr>
          </w:p>
        </w:tc>
      </w:tr>
      <w:tr w:rsidR="009235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Секретарь комиссии: 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Семендеева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Ирина Владимировна,  главный специалист местной администрации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Янтарное</w:t>
            </w:r>
            <w:proofErr w:type="gramEnd"/>
          </w:p>
          <w:p w:rsidR="009235EA" w:rsidRDefault="009235EA">
            <w:pPr>
              <w:spacing w:after="0" w:line="240" w:lineRule="auto"/>
            </w:pPr>
          </w:p>
        </w:tc>
      </w:tr>
      <w:tr w:rsidR="009235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Члены комиссии:</w:t>
            </w:r>
          </w:p>
          <w:p w:rsidR="009235EA" w:rsidRDefault="009235EA">
            <w:pPr>
              <w:spacing w:after="0" w:line="240" w:lineRule="auto"/>
            </w:pP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9235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5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Ведущий специалист местной администрации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Янтарное</w:t>
            </w:r>
            <w:proofErr w:type="gramEnd"/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Алла Леонтьевна</w:t>
            </w:r>
          </w:p>
        </w:tc>
      </w:tr>
      <w:tr w:rsidR="009235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Главный бухгалтер местной администрации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Янтарное</w:t>
            </w:r>
            <w:proofErr w:type="gramEnd"/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92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235EA" w:rsidRDefault="008B2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Дудка Ирина Владимировна</w:t>
            </w:r>
          </w:p>
          <w:p w:rsidR="009235EA" w:rsidRDefault="009235EA">
            <w:pPr>
              <w:spacing w:after="0" w:line="240" w:lineRule="auto"/>
            </w:pPr>
          </w:p>
        </w:tc>
      </w:tr>
      <w:tr w:rsidR="009235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Депутат совета местного самоуправления сельского поселения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Янтарное</w:t>
            </w:r>
            <w:proofErr w:type="gramEnd"/>
          </w:p>
          <w:p w:rsidR="009235EA" w:rsidRDefault="009235EA">
            <w:pPr>
              <w:spacing w:after="0" w:line="240" w:lineRule="auto"/>
            </w:pP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EA" w:rsidRDefault="008B2CA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Землянухина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Марина Николаевна</w:t>
            </w:r>
          </w:p>
        </w:tc>
      </w:tr>
    </w:tbl>
    <w:p w:rsidR="009235EA" w:rsidRDefault="008B2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sectPr w:rsidR="0092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5EA"/>
    <w:rsid w:val="001957AC"/>
    <w:rsid w:val="00661A37"/>
    <w:rsid w:val="008B2CAD"/>
    <w:rsid w:val="009235EA"/>
    <w:rsid w:val="009B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yantarn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yantarnoe@kbr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2022-01-10T06:17:00Z</cp:lastPrinted>
  <dcterms:created xsi:type="dcterms:W3CDTF">2022-01-10T05:30:00Z</dcterms:created>
  <dcterms:modified xsi:type="dcterms:W3CDTF">2022-01-10T06:17:00Z</dcterms:modified>
</cp:coreProperties>
</file>